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5AD3" w:rsidRPr="0004431A" w:rsidRDefault="008D5AD3" w:rsidP="003B328E"/>
    <w:p w:rsidR="008D5AD3" w:rsidRPr="0004431A" w:rsidRDefault="008D5AD3" w:rsidP="003B328E"/>
    <w:p w:rsidR="003B328E" w:rsidRPr="006A277B" w:rsidRDefault="006A277B" w:rsidP="006A277B">
      <w:pPr>
        <w:shd w:val="clear" w:color="auto" w:fill="FFFFFF"/>
        <w:adjustRightInd/>
        <w:snapToGrid/>
        <w:ind w:firstLine="0"/>
        <w:jc w:val="center"/>
        <w:rPr>
          <w:rFonts w:ascii="Arial" w:eastAsiaTheme="majorEastAsia" w:hAnsi="Arial" w:cs="Arial"/>
          <w:b/>
          <w:bCs/>
          <w:color w:val="222222"/>
        </w:rPr>
      </w:pPr>
      <w:bookmarkStart w:id="0" w:name="PageMark2"/>
      <w:bookmarkEnd w:id="0"/>
      <w:r w:rsidRPr="006A277B">
        <w:rPr>
          <w:rFonts w:ascii="Arial" w:eastAsiaTheme="majorEastAsia" w:hAnsi="Arial" w:cs="Arial"/>
          <w:b/>
          <w:bCs/>
          <w:color w:val="222222"/>
        </w:rPr>
        <w:t>Инструкция по п</w:t>
      </w:r>
      <w:r w:rsidR="003B328E" w:rsidRPr="006A277B">
        <w:rPr>
          <w:rFonts w:ascii="Arial" w:eastAsiaTheme="majorEastAsia" w:hAnsi="Arial" w:cs="Arial"/>
          <w:b/>
          <w:bCs/>
          <w:color w:val="222222"/>
        </w:rPr>
        <w:t>одключени</w:t>
      </w:r>
      <w:r w:rsidRPr="006A277B">
        <w:rPr>
          <w:rFonts w:ascii="Arial" w:eastAsiaTheme="majorEastAsia" w:hAnsi="Arial" w:cs="Arial"/>
          <w:b/>
          <w:bCs/>
          <w:color w:val="222222"/>
        </w:rPr>
        <w:t>ю</w:t>
      </w:r>
      <w:r w:rsidR="003B328E" w:rsidRPr="006A277B">
        <w:rPr>
          <w:rFonts w:ascii="Arial" w:eastAsiaTheme="majorEastAsia" w:hAnsi="Arial" w:cs="Arial"/>
          <w:b/>
          <w:bCs/>
          <w:color w:val="222222"/>
        </w:rPr>
        <w:t xml:space="preserve"> к тестовой базе «АИС «Отходы – Инфраструктура»</w:t>
      </w:r>
    </w:p>
    <w:p w:rsidR="006A277B" w:rsidRDefault="006A277B" w:rsidP="003B328E">
      <w:pPr>
        <w:shd w:val="clear" w:color="auto" w:fill="FFFFFF"/>
        <w:adjustRightInd/>
        <w:snapToGrid/>
        <w:ind w:firstLine="0"/>
        <w:jc w:val="left"/>
        <w:rPr>
          <w:rFonts w:ascii="Arial" w:eastAsiaTheme="majorEastAsia" w:hAnsi="Arial" w:cs="Arial"/>
          <w:color w:val="222222"/>
        </w:rPr>
      </w:pPr>
    </w:p>
    <w:p w:rsidR="006A277B" w:rsidRPr="006A277B" w:rsidRDefault="006A277B" w:rsidP="006A277B">
      <w:pPr>
        <w:rPr>
          <w:b/>
          <w:bCs/>
        </w:rPr>
      </w:pPr>
      <w:bookmarkStart w:id="1" w:name="_Toc494792726"/>
      <w:bookmarkStart w:id="2" w:name="_Toc494792857"/>
      <w:bookmarkStart w:id="3" w:name="_Ref496083565"/>
      <w:bookmarkStart w:id="4" w:name="_Ref496083589"/>
      <w:bookmarkStart w:id="5" w:name="_Ref496083605"/>
      <w:bookmarkStart w:id="6" w:name="_Ref496083612"/>
      <w:bookmarkStart w:id="7" w:name="_Ref496083617"/>
      <w:bookmarkStart w:id="8" w:name="_Ref496083624"/>
      <w:bookmarkStart w:id="9" w:name="_Toc497924346"/>
      <w:r w:rsidRPr="006A277B">
        <w:rPr>
          <w:b/>
          <w:bCs/>
        </w:rPr>
        <w:t>Запуск системы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6A277B" w:rsidRPr="006A277B" w:rsidRDefault="006A277B" w:rsidP="006A277B">
      <w:pPr>
        <w:shd w:val="clear" w:color="auto" w:fill="FFFFFF"/>
        <w:rPr>
          <w:rFonts w:ascii="Arial" w:hAnsi="Arial" w:cs="Arial"/>
          <w:color w:val="222222"/>
        </w:rPr>
      </w:pPr>
      <w:r w:rsidRPr="006716C2">
        <w:t xml:space="preserve">Для запуска Системы требуется запустить веб-браузер </w:t>
      </w:r>
      <w:proofErr w:type="spellStart"/>
      <w:r w:rsidRPr="006716C2">
        <w:t>Google</w:t>
      </w:r>
      <w:proofErr w:type="spellEnd"/>
      <w:r w:rsidRPr="006716C2">
        <w:t xml:space="preserve"> </w:t>
      </w:r>
      <w:proofErr w:type="spellStart"/>
      <w:r w:rsidRPr="006716C2">
        <w:t>Chrome</w:t>
      </w:r>
      <w:proofErr w:type="spellEnd"/>
      <w:r w:rsidRPr="006716C2">
        <w:t xml:space="preserve"> </w:t>
      </w:r>
      <w:r>
        <w:t>(</w:t>
      </w:r>
      <w:r w:rsidRPr="006716C2">
        <w:t xml:space="preserve">версии не ниже </w:t>
      </w:r>
      <w:r w:rsidRPr="00A302FD">
        <w:t>61.0.3163.100</w:t>
      </w:r>
      <w:r>
        <w:t xml:space="preserve">) </w:t>
      </w:r>
      <w:r w:rsidRPr="006716C2">
        <w:t>и выполнит</w:t>
      </w:r>
      <w:r>
        <w:t>ь ввод в адресной строке адреса</w:t>
      </w:r>
      <w:r w:rsidRPr="00841488">
        <w:t xml:space="preserve"> </w:t>
      </w:r>
      <w:hyperlink r:id="rId7" w:history="1">
        <w:r w:rsidRPr="007C2643">
          <w:rPr>
            <w:rStyle w:val="a4"/>
            <w:rFonts w:ascii="Arial" w:eastAsiaTheme="majorEastAsia" w:hAnsi="Arial" w:cs="Arial"/>
          </w:rPr>
          <w:t>https://whtais.tko-inform.ru/weigher-application/index.html</w:t>
        </w:r>
      </w:hyperlink>
      <w:r>
        <w:rPr>
          <w:rFonts w:ascii="Arial" w:eastAsiaTheme="majorEastAsia" w:hAnsi="Arial" w:cs="Arial"/>
          <w:color w:val="222222"/>
        </w:rPr>
        <w:t xml:space="preserve"> </w:t>
      </w:r>
      <w:r w:rsidRPr="002F4266">
        <w:rPr>
          <w:rStyle w:val="a4"/>
          <w:rFonts w:ascii="Arial" w:hAnsi="Arial" w:cs="Arial"/>
          <w:color w:val="FF5A00"/>
          <w:sz w:val="19"/>
          <w:szCs w:val="19"/>
          <w:shd w:val="clear" w:color="auto" w:fill="FFFFFF"/>
        </w:rPr>
        <w:t xml:space="preserve"> </w:t>
      </w:r>
      <w:r w:rsidRPr="00A65B6E">
        <w:rPr>
          <w:lang w:eastAsia="x-none"/>
        </w:rPr>
        <w:t>(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REF _Ref496083197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 w:rsidRPr="00AF64C2">
        <w:t xml:space="preserve">Рисунок </w:t>
      </w:r>
      <w:r>
        <w:rPr>
          <w:noProof/>
        </w:rPr>
        <w:t>1</w:t>
      </w:r>
      <w:r>
        <w:rPr>
          <w:lang w:eastAsia="x-none"/>
        </w:rPr>
        <w:fldChar w:fldCharType="end"/>
      </w:r>
      <w:r>
        <w:rPr>
          <w:lang w:eastAsia="x-none"/>
        </w:rPr>
        <w:t>)</w:t>
      </w:r>
      <w:r w:rsidRPr="00A65B6E">
        <w:rPr>
          <w:lang w:eastAsia="x-none"/>
        </w:rPr>
        <w:t>.</w:t>
      </w:r>
    </w:p>
    <w:p w:rsidR="006A277B" w:rsidRPr="00AF64C2" w:rsidRDefault="006A277B" w:rsidP="006A277B">
      <w:pPr>
        <w:pStyle w:val="ab"/>
        <w:jc w:val="center"/>
        <w:rPr>
          <w:rFonts w:eastAsia="Times New Roman"/>
          <w:lang w:eastAsia="en-US"/>
        </w:rPr>
      </w:pPr>
      <w:r>
        <w:rPr>
          <w:rFonts w:eastAsia="Times New Roman"/>
          <w:noProof/>
        </w:rPr>
        <w:drawing>
          <wp:inline distT="0" distB="0" distL="0" distR="0" wp14:anchorId="5D3D0891" wp14:editId="097E7DCB">
            <wp:extent cx="4196508" cy="1446835"/>
            <wp:effectExtent l="19050" t="19050" r="13970" b="203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975" cy="14511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A277B" w:rsidRPr="006A277B" w:rsidRDefault="006A277B" w:rsidP="006A277B">
      <w:pPr>
        <w:pStyle w:val="ab"/>
        <w:jc w:val="center"/>
        <w:rPr>
          <w:b/>
          <w:bCs/>
        </w:rPr>
      </w:pPr>
      <w:bookmarkStart w:id="10" w:name="_Ref496083197"/>
      <w:bookmarkStart w:id="11" w:name="_Ref497318752"/>
      <w:r w:rsidRPr="006A277B">
        <w:rPr>
          <w:b/>
          <w:bCs/>
        </w:rPr>
        <w:t xml:space="preserve">Рисунок </w:t>
      </w:r>
      <w:r w:rsidRPr="006A277B">
        <w:rPr>
          <w:b/>
          <w:bCs/>
        </w:rPr>
        <w:fldChar w:fldCharType="begin"/>
      </w:r>
      <w:r w:rsidRPr="006A277B">
        <w:rPr>
          <w:b/>
          <w:bCs/>
        </w:rPr>
        <w:instrText xml:space="preserve"> SEQ Рисунок \* ARABIC </w:instrText>
      </w:r>
      <w:r w:rsidRPr="006A277B">
        <w:rPr>
          <w:b/>
          <w:bCs/>
        </w:rPr>
        <w:fldChar w:fldCharType="separate"/>
      </w:r>
      <w:r w:rsidRPr="006A277B">
        <w:rPr>
          <w:b/>
          <w:bCs/>
          <w:noProof/>
        </w:rPr>
        <w:t>1</w:t>
      </w:r>
      <w:r w:rsidRPr="006A277B">
        <w:rPr>
          <w:b/>
          <w:bCs/>
          <w:noProof/>
        </w:rPr>
        <w:fldChar w:fldCharType="end"/>
      </w:r>
      <w:bookmarkEnd w:id="10"/>
      <w:r w:rsidRPr="006A277B">
        <w:rPr>
          <w:b/>
          <w:bCs/>
        </w:rPr>
        <w:t xml:space="preserve">. </w:t>
      </w:r>
      <w:bookmarkStart w:id="12" w:name="_Ref496083184"/>
      <w:r w:rsidRPr="006A277B">
        <w:rPr>
          <w:b/>
          <w:bCs/>
        </w:rPr>
        <w:t xml:space="preserve">Запуск </w:t>
      </w:r>
      <w:bookmarkEnd w:id="12"/>
      <w:r w:rsidRPr="006A277B">
        <w:rPr>
          <w:b/>
          <w:bCs/>
        </w:rPr>
        <w:t>Системы</w:t>
      </w:r>
      <w:bookmarkEnd w:id="11"/>
    </w:p>
    <w:p w:rsidR="006A277B" w:rsidRPr="006A277B" w:rsidRDefault="006A277B" w:rsidP="006A277B">
      <w:pPr>
        <w:rPr>
          <w:b/>
          <w:bCs/>
        </w:rPr>
      </w:pPr>
      <w:bookmarkStart w:id="13" w:name="_Toc494792727"/>
      <w:bookmarkStart w:id="14" w:name="_Toc494792858"/>
      <w:bookmarkStart w:id="15" w:name="_Toc497924347"/>
      <w:r w:rsidRPr="006A277B">
        <w:rPr>
          <w:b/>
          <w:bCs/>
        </w:rPr>
        <w:t>Авторизация пользователя</w:t>
      </w:r>
      <w:bookmarkEnd w:id="13"/>
      <w:bookmarkEnd w:id="14"/>
      <w:bookmarkEnd w:id="15"/>
    </w:p>
    <w:p w:rsidR="006A277B" w:rsidRDefault="006A277B" w:rsidP="006A277B">
      <w:pPr>
        <w:pStyle w:val="ab"/>
        <w:ind w:firstLine="420"/>
        <w:rPr>
          <w:rFonts w:eastAsia="Times New Roman"/>
          <w:noProof/>
        </w:rPr>
      </w:pPr>
      <w:r w:rsidRPr="006716C2">
        <w:t xml:space="preserve">После запуска Системы активируется режим авторизации пользователя. В открывшейся форме необходимо ввести имя пользователя и пароль (назначаются каждому пользователю администратором Системы) и нажать на кнопку </w:t>
      </w:r>
      <w:r w:rsidRPr="006716C2">
        <w:rPr>
          <w:noProof/>
        </w:rPr>
        <w:drawing>
          <wp:inline distT="0" distB="0" distL="0" distR="0" wp14:anchorId="54AC836D" wp14:editId="793ACCA7">
            <wp:extent cx="385948" cy="188934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948" cy="1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B6E">
        <w:rPr>
          <w:rFonts w:eastAsia="Times New Roman"/>
          <w:noProof/>
        </w:rPr>
        <w:t xml:space="preserve"> (</w:t>
      </w:r>
      <w:r>
        <w:rPr>
          <w:rFonts w:eastAsia="Times New Roman"/>
          <w:noProof/>
        </w:rPr>
        <w:fldChar w:fldCharType="begin"/>
      </w:r>
      <w:r>
        <w:rPr>
          <w:rFonts w:eastAsia="Times New Roman"/>
          <w:noProof/>
        </w:rPr>
        <w:instrText xml:space="preserve"> REF _Ref497319155 \h </w:instrText>
      </w:r>
      <w:r>
        <w:rPr>
          <w:rFonts w:eastAsia="Times New Roman"/>
          <w:noProof/>
        </w:rPr>
      </w:r>
      <w:r>
        <w:rPr>
          <w:rFonts w:eastAsia="Times New Roman"/>
          <w:noProof/>
        </w:rPr>
        <w:fldChar w:fldCharType="separate"/>
      </w:r>
      <w:r w:rsidRPr="00AF64C2">
        <w:rPr>
          <w:bCs/>
        </w:rPr>
        <w:t xml:space="preserve">Рисунок </w:t>
      </w:r>
      <w:r>
        <w:rPr>
          <w:bCs/>
          <w:noProof/>
        </w:rPr>
        <w:t>2</w:t>
      </w:r>
      <w:r>
        <w:rPr>
          <w:rFonts w:eastAsia="Times New Roman"/>
          <w:noProof/>
        </w:rPr>
        <w:fldChar w:fldCharType="end"/>
      </w:r>
      <w:r>
        <w:rPr>
          <w:rFonts w:eastAsia="Times New Roman"/>
          <w:noProof/>
        </w:rPr>
        <w:t>) и ввести логин и пароль администратора системы</w:t>
      </w:r>
    </w:p>
    <w:p w:rsidR="006A277B" w:rsidRDefault="006A277B" w:rsidP="006A277B">
      <w:pPr>
        <w:pStyle w:val="ab"/>
      </w:pPr>
      <w:proofErr w:type="spellStart"/>
      <w:r>
        <w:t>login</w:t>
      </w:r>
      <w:proofErr w:type="spellEnd"/>
      <w:r>
        <w:t xml:space="preserve">: </w:t>
      </w:r>
      <w:proofErr w:type="spellStart"/>
      <w:r>
        <w:t>test</w:t>
      </w:r>
      <w:proofErr w:type="spellEnd"/>
    </w:p>
    <w:p w:rsidR="006A277B" w:rsidRDefault="006A277B" w:rsidP="006A277B">
      <w:pPr>
        <w:pStyle w:val="ab"/>
      </w:pPr>
      <w:proofErr w:type="spellStart"/>
      <w:r>
        <w:t>pass</w:t>
      </w:r>
      <w:proofErr w:type="spellEnd"/>
      <w:r>
        <w:t xml:space="preserve">: </w:t>
      </w:r>
      <w:proofErr w:type="spellStart"/>
      <w:r>
        <w:t>test</w:t>
      </w:r>
      <w:proofErr w:type="spellEnd"/>
    </w:p>
    <w:p w:rsidR="006A277B" w:rsidRPr="00AF64C2" w:rsidRDefault="006A277B" w:rsidP="006A277B">
      <w:pPr>
        <w:pStyle w:val="ab"/>
        <w:ind w:firstLine="420"/>
      </w:pPr>
    </w:p>
    <w:p w:rsidR="006A277B" w:rsidRPr="00AF64C2" w:rsidRDefault="006A277B" w:rsidP="006A277B">
      <w:pPr>
        <w:pStyle w:val="ab"/>
        <w:jc w:val="center"/>
      </w:pPr>
      <w:r w:rsidRPr="00AF64C2">
        <w:rPr>
          <w:noProof/>
        </w:rPr>
        <w:drawing>
          <wp:inline distT="0" distB="0" distL="0" distR="0" wp14:anchorId="5FCA1DA0" wp14:editId="67DF5FCF">
            <wp:extent cx="3429000" cy="2685833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3117" cy="268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7B" w:rsidRPr="00AF64C2" w:rsidRDefault="006A277B" w:rsidP="006A277B">
      <w:pPr>
        <w:pStyle w:val="ab"/>
        <w:jc w:val="center"/>
        <w:rPr>
          <w:b/>
          <w:bCs/>
        </w:rPr>
      </w:pPr>
      <w:bookmarkStart w:id="16" w:name="_Ref497319155"/>
      <w:r w:rsidRPr="00AF64C2">
        <w:rPr>
          <w:bCs/>
        </w:rPr>
        <w:t xml:space="preserve">Рисунок </w:t>
      </w:r>
      <w:r w:rsidRPr="00AF64C2">
        <w:rPr>
          <w:bCs/>
        </w:rPr>
        <w:fldChar w:fldCharType="begin"/>
      </w:r>
      <w:r w:rsidRPr="00AF64C2">
        <w:rPr>
          <w:bCs/>
        </w:rPr>
        <w:instrText xml:space="preserve"> SEQ Рисунок \* ARABIC </w:instrText>
      </w:r>
      <w:r w:rsidRPr="00AF64C2">
        <w:rPr>
          <w:bCs/>
        </w:rPr>
        <w:fldChar w:fldCharType="separate"/>
      </w:r>
      <w:r>
        <w:rPr>
          <w:bCs/>
          <w:noProof/>
        </w:rPr>
        <w:t>2</w:t>
      </w:r>
      <w:r w:rsidRPr="00AF64C2">
        <w:rPr>
          <w:bCs/>
        </w:rPr>
        <w:fldChar w:fldCharType="end"/>
      </w:r>
      <w:bookmarkEnd w:id="16"/>
      <w:r w:rsidRPr="00AF64C2">
        <w:rPr>
          <w:bCs/>
        </w:rPr>
        <w:t xml:space="preserve">. </w:t>
      </w:r>
      <w:r w:rsidRPr="00AF64C2">
        <w:rPr>
          <w:b/>
          <w:bCs/>
        </w:rPr>
        <w:t>Авторизация пользователя</w:t>
      </w:r>
    </w:p>
    <w:p w:rsidR="006A277B" w:rsidRPr="001447B5" w:rsidRDefault="006A277B" w:rsidP="006A277B">
      <w:pPr>
        <w:pStyle w:val="ab"/>
      </w:pPr>
      <w:r w:rsidRPr="001447B5">
        <w:t xml:space="preserve">В случае соответствия введенных данных учетной записи одного из пользователей Системы, будет выполнен вход в </w:t>
      </w:r>
      <w:r>
        <w:t>«Отходы – Инфраструктура»</w:t>
      </w:r>
      <w:r w:rsidRPr="001447B5">
        <w:t xml:space="preserve"> от имени данного пользователя. При этом </w:t>
      </w:r>
      <w:r w:rsidRPr="001447B5">
        <w:lastRenderedPageBreak/>
        <w:t xml:space="preserve">набор доступных </w:t>
      </w:r>
      <w:r>
        <w:t>функций</w:t>
      </w:r>
      <w:r w:rsidRPr="001447B5">
        <w:t xml:space="preserve"> Системы определяется набором ролей пользователя, выполнившего вход. </w:t>
      </w:r>
      <w:r>
        <w:t>Функционал</w:t>
      </w:r>
      <w:r w:rsidRPr="001447B5">
        <w:t xml:space="preserve"> администратора д</w:t>
      </w:r>
      <w:r>
        <w:t>оступен пользователям с ролью «А</w:t>
      </w:r>
      <w:r w:rsidRPr="001447B5">
        <w:t xml:space="preserve">дминистратор». </w:t>
      </w:r>
    </w:p>
    <w:p w:rsidR="006A277B" w:rsidRDefault="006A277B" w:rsidP="006A277B">
      <w:pPr>
        <w:pStyle w:val="ab"/>
      </w:pPr>
      <w:r w:rsidRPr="00A65B6E">
        <w:t>В случае</w:t>
      </w:r>
      <w:r>
        <w:t>,</w:t>
      </w:r>
      <w:r w:rsidRPr="00A65B6E">
        <w:t xml:space="preserve"> если введенные данные не соответствуют ни одной учетной записи, выдае</w:t>
      </w:r>
      <w:r>
        <w:t>тся предупреждение и вход в «Отходы – Инфраструктура»</w:t>
      </w:r>
      <w:r w:rsidRPr="005D18B2">
        <w:t xml:space="preserve"> </w:t>
      </w:r>
      <w:r>
        <w:t>не выполняется</w:t>
      </w:r>
      <w:r w:rsidRPr="00A65B6E">
        <w:t xml:space="preserve"> </w:t>
      </w:r>
      <w:r w:rsidRPr="00AF64C2">
        <w:t>(</w:t>
      </w:r>
      <w:r>
        <w:fldChar w:fldCharType="begin"/>
      </w:r>
      <w:r>
        <w:instrText xml:space="preserve"> REF _Ref496083495 \h  \* MERGEFORMAT </w:instrText>
      </w:r>
      <w:r>
        <w:fldChar w:fldCharType="separate"/>
      </w:r>
      <w:r w:rsidRPr="00AF64C2">
        <w:t xml:space="preserve">Рисунок </w:t>
      </w:r>
      <w:r>
        <w:rPr>
          <w:noProof/>
        </w:rPr>
        <w:t>3</w:t>
      </w:r>
      <w:r>
        <w:fldChar w:fldCharType="end"/>
      </w:r>
      <w:r w:rsidRPr="00AF64C2">
        <w:t>).</w:t>
      </w:r>
    </w:p>
    <w:p w:rsidR="006A277B" w:rsidRPr="00AF64C2" w:rsidRDefault="006A277B" w:rsidP="006A277B">
      <w:pPr>
        <w:pStyle w:val="ab"/>
        <w:jc w:val="center"/>
      </w:pPr>
      <w:r>
        <w:rPr>
          <w:noProof/>
        </w:rPr>
        <w:drawing>
          <wp:inline distT="0" distB="0" distL="0" distR="0" wp14:anchorId="7F6B7C7C" wp14:editId="59939DA7">
            <wp:extent cx="3295934" cy="1612963"/>
            <wp:effectExtent l="0" t="0" r="0" b="635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934" cy="1612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277B" w:rsidRPr="00AF64C2" w:rsidRDefault="006A277B" w:rsidP="006A277B">
      <w:pPr>
        <w:pStyle w:val="ab"/>
        <w:jc w:val="center"/>
      </w:pPr>
      <w:bookmarkStart w:id="17" w:name="_Ref496083495"/>
      <w:r w:rsidRPr="00AF64C2"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bookmarkEnd w:id="17"/>
      <w:r w:rsidRPr="00AF64C2">
        <w:t xml:space="preserve">. </w:t>
      </w:r>
      <w:r w:rsidRPr="00AF64C2">
        <w:rPr>
          <w:b/>
        </w:rPr>
        <w:t>Ошибка входа в систему</w:t>
      </w:r>
    </w:p>
    <w:p w:rsidR="006A277B" w:rsidRPr="006716C2" w:rsidRDefault="006A277B" w:rsidP="006A277B">
      <w:pPr>
        <w:pStyle w:val="ab"/>
      </w:pPr>
      <w:r w:rsidRPr="006716C2">
        <w:t>В данном случае следует проверить введенные данные, либо обратиться к администратору Системы.</w:t>
      </w:r>
    </w:p>
    <w:p w:rsidR="006A277B" w:rsidRDefault="006A277B" w:rsidP="006A277B">
      <w:pPr>
        <w:ind w:left="156"/>
        <w:rPr>
          <w:b/>
          <w:bCs/>
        </w:rPr>
      </w:pPr>
      <w:bookmarkStart w:id="18" w:name="_Toc494792728"/>
      <w:bookmarkStart w:id="19" w:name="_Toc494792859"/>
      <w:bookmarkStart w:id="20" w:name="_Toc497924348"/>
    </w:p>
    <w:p w:rsidR="006A277B" w:rsidRPr="006A277B" w:rsidRDefault="006A277B" w:rsidP="006A277B">
      <w:pPr>
        <w:ind w:left="156"/>
        <w:rPr>
          <w:b/>
          <w:bCs/>
        </w:rPr>
      </w:pPr>
      <w:r w:rsidRPr="006A277B">
        <w:rPr>
          <w:b/>
          <w:bCs/>
        </w:rPr>
        <w:t>Порядок проверки работоспособности</w:t>
      </w:r>
      <w:bookmarkEnd w:id="18"/>
      <w:bookmarkEnd w:id="19"/>
      <w:bookmarkEnd w:id="20"/>
    </w:p>
    <w:p w:rsidR="006A277B" w:rsidRPr="006716C2" w:rsidRDefault="006A277B" w:rsidP="006A277B">
      <w:pPr>
        <w:pStyle w:val="ab"/>
      </w:pPr>
      <w:r w:rsidRPr="006716C2">
        <w:t>Система готова к работе, если на мониторе отображено главное окно АРМ администратора и отсутствуют формы сообщений об ошибках.</w:t>
      </w:r>
    </w:p>
    <w:p w:rsidR="006A277B" w:rsidRDefault="006A277B" w:rsidP="006A277B">
      <w:bookmarkStart w:id="21" w:name="_Toc497924349"/>
    </w:p>
    <w:p w:rsidR="006A277B" w:rsidRPr="006A277B" w:rsidRDefault="006A277B" w:rsidP="006A277B">
      <w:pPr>
        <w:ind w:left="156"/>
        <w:rPr>
          <w:b/>
          <w:bCs/>
        </w:rPr>
      </w:pPr>
      <w:r w:rsidRPr="006A277B">
        <w:rPr>
          <w:b/>
          <w:bCs/>
        </w:rPr>
        <w:t>Завершение работы</w:t>
      </w:r>
      <w:bookmarkEnd w:id="21"/>
    </w:p>
    <w:p w:rsidR="006A277B" w:rsidRPr="006716C2" w:rsidRDefault="006A277B" w:rsidP="006A277B">
      <w:pPr>
        <w:pStyle w:val="ab"/>
      </w:pPr>
      <w:r w:rsidRPr="006716C2">
        <w:t>Для завершения работы с Системой необходимо нажать на кнопку «Выйти», расположенную в правой верхней части главного окна Системы (</w:t>
      </w:r>
      <w:r w:rsidRPr="006716C2">
        <w:fldChar w:fldCharType="begin"/>
      </w:r>
      <w:r w:rsidRPr="006716C2">
        <w:instrText xml:space="preserve"> REF _Ref496084474 \h </w:instrText>
      </w:r>
      <w:r>
        <w:instrText xml:space="preserve"> \* MERGEFORMAT </w:instrText>
      </w:r>
      <w:r w:rsidRPr="006716C2">
        <w:fldChar w:fldCharType="separate"/>
      </w:r>
      <w:r w:rsidRPr="00C361DA">
        <w:t>Рисунок 4</w:t>
      </w:r>
      <w:r w:rsidRPr="006716C2">
        <w:fldChar w:fldCharType="end"/>
      </w:r>
      <w:r w:rsidRPr="006716C2">
        <w:t>).</w:t>
      </w:r>
    </w:p>
    <w:p w:rsidR="006A277B" w:rsidRPr="00AF64C2" w:rsidRDefault="006A277B" w:rsidP="006A277B">
      <w:pPr>
        <w:pStyle w:val="ab"/>
        <w:ind w:firstLine="0"/>
        <w:rPr>
          <w:noProof/>
        </w:rPr>
      </w:pPr>
      <w:r>
        <w:rPr>
          <w:noProof/>
        </w:rPr>
        <w:drawing>
          <wp:inline distT="0" distB="0" distL="0" distR="0" wp14:anchorId="0F13EC35" wp14:editId="0A596D3F">
            <wp:extent cx="5940425" cy="532180"/>
            <wp:effectExtent l="0" t="0" r="3175" b="127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AD3" w:rsidRPr="0004431A" w:rsidRDefault="006A277B" w:rsidP="006A277B">
      <w:pPr>
        <w:pStyle w:val="ab"/>
        <w:jc w:val="center"/>
      </w:pPr>
      <w:bookmarkStart w:id="22" w:name="_Ref496084474"/>
      <w:r w:rsidRPr="00AF64C2">
        <w:rPr>
          <w:color w:val="000000" w:themeColor="text1"/>
        </w:rPr>
        <w:t xml:space="preserve">Рисунок </w:t>
      </w:r>
      <w:r w:rsidRPr="00AF64C2">
        <w:rPr>
          <w:color w:val="000000" w:themeColor="text1"/>
        </w:rPr>
        <w:fldChar w:fldCharType="begin"/>
      </w:r>
      <w:r w:rsidRPr="00AF64C2">
        <w:rPr>
          <w:color w:val="000000" w:themeColor="text1"/>
        </w:rPr>
        <w:instrText xml:space="preserve"> SEQ Рисунок \* ARABIC </w:instrText>
      </w:r>
      <w:r w:rsidRPr="00AF64C2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4</w:t>
      </w:r>
      <w:r w:rsidRPr="00AF64C2">
        <w:rPr>
          <w:color w:val="000000" w:themeColor="text1"/>
        </w:rPr>
        <w:fldChar w:fldCharType="end"/>
      </w:r>
      <w:bookmarkEnd w:id="22"/>
      <w:r w:rsidRPr="00AF64C2">
        <w:rPr>
          <w:color w:val="000000" w:themeColor="text1"/>
        </w:rPr>
        <w:t>.</w:t>
      </w:r>
      <w:r w:rsidRPr="00AF64C2">
        <w:t xml:space="preserve"> </w:t>
      </w:r>
      <w:r w:rsidRPr="00AF64C2">
        <w:rPr>
          <w:b/>
        </w:rPr>
        <w:t xml:space="preserve">Завершение работы в </w:t>
      </w:r>
      <w:r>
        <w:rPr>
          <w:b/>
        </w:rPr>
        <w:t>Системе</w:t>
      </w:r>
    </w:p>
    <w:sectPr w:rsidR="008D5AD3" w:rsidRPr="0004431A" w:rsidSect="00B8435C">
      <w:footerReference w:type="even" r:id="rId13"/>
      <w:footerReference w:type="default" r:id="rId14"/>
      <w:type w:val="continuous"/>
      <w:pgSz w:w="11901" w:h="16817"/>
      <w:pgMar w:top="567" w:right="567" w:bottom="79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6001" w:rsidRDefault="009A6001" w:rsidP="003B328E">
      <w:r>
        <w:separator/>
      </w:r>
    </w:p>
  </w:endnote>
  <w:endnote w:type="continuationSeparator" w:id="0">
    <w:p w:rsidR="009A6001" w:rsidRDefault="009A6001" w:rsidP="003B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0000500000000020000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7"/>
      </w:rPr>
      <w:id w:val="169749718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FE2584" w:rsidRDefault="00FE2584" w:rsidP="003B328E">
        <w:pPr>
          <w:pStyle w:val="a5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FE2584" w:rsidRDefault="00FE2584" w:rsidP="003B32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7"/>
      </w:rPr>
      <w:id w:val="65203083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FE2584" w:rsidRDefault="00FE2584" w:rsidP="003B328E">
        <w:pPr>
          <w:pStyle w:val="a5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:rsidR="00FE2584" w:rsidRDefault="00FE2584" w:rsidP="003B32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6001" w:rsidRDefault="009A6001" w:rsidP="003B328E">
      <w:r>
        <w:separator/>
      </w:r>
    </w:p>
  </w:footnote>
  <w:footnote w:type="continuationSeparator" w:id="0">
    <w:p w:rsidR="009A6001" w:rsidRDefault="009A6001" w:rsidP="003B3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55674"/>
    <w:multiLevelType w:val="hybridMultilevel"/>
    <w:tmpl w:val="E25C9CBC"/>
    <w:lvl w:ilvl="0" w:tplc="37E47836">
      <w:start w:val="1"/>
      <w:numFmt w:val="bullet"/>
      <w:lvlText w:val=""/>
      <w:lvlJc w:val="left"/>
      <w:pPr>
        <w:ind w:left="2100" w:hanging="420"/>
      </w:pPr>
      <w:rPr>
        <w:rFonts w:ascii="Symbol" w:eastAsia="Symbol" w:hAnsi="Symbol" w:cs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1A86D69"/>
    <w:multiLevelType w:val="hybridMultilevel"/>
    <w:tmpl w:val="38F800A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9176E81"/>
    <w:multiLevelType w:val="hybridMultilevel"/>
    <w:tmpl w:val="394A164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B79532A"/>
    <w:multiLevelType w:val="hybridMultilevel"/>
    <w:tmpl w:val="87F06F5E"/>
    <w:lvl w:ilvl="0" w:tplc="37E47836">
      <w:start w:val="1"/>
      <w:numFmt w:val="bullet"/>
      <w:lvlText w:val=""/>
      <w:lvlJc w:val="left"/>
      <w:pPr>
        <w:ind w:left="1680" w:hanging="420"/>
      </w:pPr>
      <w:rPr>
        <w:rFonts w:ascii="Symbol" w:eastAsia="Symbol" w:hAnsi="Symbol" w:cs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3F7E771B"/>
    <w:multiLevelType w:val="hybridMultilevel"/>
    <w:tmpl w:val="23086F88"/>
    <w:lvl w:ilvl="0" w:tplc="37E47836">
      <w:start w:val="1"/>
      <w:numFmt w:val="bullet"/>
      <w:lvlText w:val=""/>
      <w:lvlJc w:val="left"/>
      <w:pPr>
        <w:ind w:left="2100" w:hanging="420"/>
      </w:pPr>
      <w:rPr>
        <w:rFonts w:ascii="Symbol" w:eastAsia="Symbol" w:hAnsi="Symbol" w:cs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C837C6B"/>
    <w:multiLevelType w:val="hybridMultilevel"/>
    <w:tmpl w:val="DD545A92"/>
    <w:lvl w:ilvl="0" w:tplc="37E47836">
      <w:start w:val="1"/>
      <w:numFmt w:val="bullet"/>
      <w:lvlText w:val=""/>
      <w:lvlJc w:val="left"/>
      <w:pPr>
        <w:ind w:left="2100" w:hanging="420"/>
      </w:pPr>
      <w:rPr>
        <w:rFonts w:ascii="Symbol" w:eastAsia="Symbol" w:hAnsi="Symbol" w:cs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F3C659A"/>
    <w:multiLevelType w:val="hybridMultilevel"/>
    <w:tmpl w:val="3412F0D8"/>
    <w:lvl w:ilvl="0" w:tplc="C05E8582">
      <w:start w:val="1"/>
      <w:numFmt w:val="decimal"/>
      <w:lvlText w:val="%1."/>
      <w:lvlJc w:val="left"/>
      <w:pPr>
        <w:ind w:left="840" w:hanging="42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5F449CF"/>
    <w:multiLevelType w:val="hybridMultilevel"/>
    <w:tmpl w:val="ABFEB1DA"/>
    <w:lvl w:ilvl="0" w:tplc="37E47836">
      <w:start w:val="1"/>
      <w:numFmt w:val="bullet"/>
      <w:lvlText w:val=""/>
      <w:lvlJc w:val="left"/>
      <w:pPr>
        <w:ind w:left="2100" w:hanging="420"/>
      </w:pPr>
      <w:rPr>
        <w:rFonts w:ascii="Symbol" w:eastAsia="Symbol" w:hAnsi="Symbol" w:cs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7992389"/>
    <w:multiLevelType w:val="hybridMultilevel"/>
    <w:tmpl w:val="F1C82BB6"/>
    <w:lvl w:ilvl="0" w:tplc="37E47836">
      <w:start w:val="1"/>
      <w:numFmt w:val="bullet"/>
      <w:lvlText w:val=""/>
      <w:lvlJc w:val="left"/>
      <w:pPr>
        <w:ind w:left="2100" w:hanging="420"/>
      </w:pPr>
      <w:rPr>
        <w:rFonts w:ascii="Symbol" w:eastAsia="Symbol" w:hAnsi="Symbol" w:cs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FE96307"/>
    <w:multiLevelType w:val="hybridMultilevel"/>
    <w:tmpl w:val="855A39A0"/>
    <w:lvl w:ilvl="0" w:tplc="37E47836">
      <w:start w:val="1"/>
      <w:numFmt w:val="bullet"/>
      <w:lvlText w:val=""/>
      <w:lvlJc w:val="left"/>
      <w:pPr>
        <w:ind w:left="2100" w:hanging="420"/>
      </w:pPr>
      <w:rPr>
        <w:rFonts w:ascii="Symbol" w:eastAsia="Symbol" w:hAnsi="Symbol" w:cs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04431A"/>
    <w:rsid w:val="000A03F5"/>
    <w:rsid w:val="00325E2F"/>
    <w:rsid w:val="003B328E"/>
    <w:rsid w:val="004240D9"/>
    <w:rsid w:val="005170FA"/>
    <w:rsid w:val="006A277B"/>
    <w:rsid w:val="007C3E92"/>
    <w:rsid w:val="007F1C1F"/>
    <w:rsid w:val="008355D5"/>
    <w:rsid w:val="008D5AD3"/>
    <w:rsid w:val="009A6001"/>
    <w:rsid w:val="00A85E45"/>
    <w:rsid w:val="00AE208F"/>
    <w:rsid w:val="00B04F80"/>
    <w:rsid w:val="00B8435C"/>
    <w:rsid w:val="00DE6B10"/>
    <w:rsid w:val="00E942B3"/>
    <w:rsid w:val="00F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19C6F"/>
  <w15:docId w15:val="{5AF2BA18-EFE7-A54F-AD54-62F88192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28E"/>
    <w:pPr>
      <w:adjustRightInd w:val="0"/>
      <w:snapToGrid w:val="0"/>
      <w:ind w:firstLine="420"/>
      <w:jc w:val="both"/>
    </w:pPr>
    <w:rPr>
      <w:rFonts w:ascii="Times New Roman" w:eastAsia="Times New Roman" w:hAnsi="Times New Roman" w:cs="Times New Roman"/>
      <w:color w:val="00000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843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43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7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7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3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43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8435C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FE258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E2584"/>
    <w:pPr>
      <w:spacing w:after="100"/>
      <w:ind w:left="240"/>
    </w:pPr>
  </w:style>
  <w:style w:type="character" w:styleId="a4">
    <w:name w:val="Hyperlink"/>
    <w:basedOn w:val="a0"/>
    <w:uiPriority w:val="99"/>
    <w:unhideWhenUsed/>
    <w:rsid w:val="00FE2584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FE25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2584"/>
    <w:rPr>
      <w:rFonts w:ascii="Times" w:hAnsi="Times"/>
    </w:rPr>
  </w:style>
  <w:style w:type="character" w:styleId="a7">
    <w:name w:val="page number"/>
    <w:basedOn w:val="a0"/>
    <w:uiPriority w:val="99"/>
    <w:semiHidden/>
    <w:unhideWhenUsed/>
    <w:rsid w:val="00FE2584"/>
  </w:style>
  <w:style w:type="paragraph" w:styleId="a8">
    <w:name w:val="header"/>
    <w:basedOn w:val="a"/>
    <w:link w:val="a9"/>
    <w:uiPriority w:val="99"/>
    <w:unhideWhenUsed/>
    <w:rsid w:val="00FE25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2584"/>
    <w:rPr>
      <w:rFonts w:ascii="Times" w:hAnsi="Times"/>
    </w:rPr>
  </w:style>
  <w:style w:type="character" w:styleId="aa">
    <w:name w:val="FollowedHyperlink"/>
    <w:basedOn w:val="a0"/>
    <w:uiPriority w:val="99"/>
    <w:semiHidden/>
    <w:unhideWhenUsed/>
    <w:rsid w:val="003B328E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A277B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6A277B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customStyle="1" w:styleId="ab">
    <w:name w:val="РД_Обычный"/>
    <w:basedOn w:val="a"/>
    <w:link w:val="ac"/>
    <w:qFormat/>
    <w:rsid w:val="006A277B"/>
    <w:pPr>
      <w:adjustRightInd/>
      <w:snapToGrid/>
      <w:spacing w:before="120" w:after="120" w:line="360" w:lineRule="auto"/>
      <w:ind w:firstLine="576"/>
    </w:pPr>
    <w:rPr>
      <w:rFonts w:eastAsiaTheme="minorHAnsi"/>
      <w:color w:val="auto"/>
      <w:lang w:eastAsia="ru-RU"/>
    </w:rPr>
  </w:style>
  <w:style w:type="character" w:customStyle="1" w:styleId="ac">
    <w:name w:val="РД_Обычный Знак"/>
    <w:basedOn w:val="a0"/>
    <w:link w:val="ab"/>
    <w:rsid w:val="006A277B"/>
    <w:rPr>
      <w:rFonts w:ascii="Times New Roman" w:hAnsi="Times New Roman" w:cs="Times New Roman"/>
      <w:lang w:val="ru-RU" w:eastAsia="ru-RU"/>
    </w:rPr>
  </w:style>
  <w:style w:type="character" w:styleId="ad">
    <w:name w:val="Unresolved Mention"/>
    <w:basedOn w:val="a0"/>
    <w:uiPriority w:val="99"/>
    <w:semiHidden/>
    <w:unhideWhenUsed/>
    <w:rsid w:val="006A2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1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htais.tko-inform.ru/weigher-application/index.htm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Lobanev</dc:creator>
  <cp:keywords/>
  <cp:lastModifiedBy>Denis Lobanev</cp:lastModifiedBy>
  <cp:revision>6</cp:revision>
  <dcterms:created xsi:type="dcterms:W3CDTF">2020-07-17T11:18:00Z</dcterms:created>
  <dcterms:modified xsi:type="dcterms:W3CDTF">2020-07-17T11:35:00Z</dcterms:modified>
</cp:coreProperties>
</file>